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SOMIS fin dalla sua costituzione ha sempre posto tra i propri obiettivi primari la soddisfazione delle parti interessate, il rispetto della sicurezza sul posto di lavoro e del prodotto realizzato, curando perciò:</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l’aggiornamento costante delle proprie risorse umane.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continuo miglioramento delle proprie metodologie operative.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l’utilizzo di attrezzature / DPI / software di primario livello.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rispetto di tutta la legislazione e delle direttive inerenti ai prodotti, alla sicurezza e all’ambiente.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 azioni adottate si sono sempre dimostrate coerenti con le strategie ed i relativi obiettivi decisi dalla Società.</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Società certa</w:t>
      </w:r>
      <w:r w:rsidDel="00000000" w:rsidR="00000000" w:rsidRPr="00000000">
        <w:rPr>
          <w:rFonts w:ascii="Calibri" w:cs="Calibri" w:eastAsia="Calibri" w:hAnsi="Calibri"/>
          <w:sz w:val="18"/>
          <w:szCs w:val="18"/>
          <w:rtl w:val="0"/>
        </w:rPr>
        <w:t xml:space="preserve"> quindi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aver operato in questi anni nell'ottica del miglioramento della "qualità del prodotto/servizio", al fine di affrontare in maniera competitiva il mercato, intende ora operare una trasformazione incentrata sul perseguimento della qualità a tutti i livelli.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Direzione ha la convinzione che ciò si possa attuare solamente impostando e mantenendo attivo nel tempo un Sistema di Gestione per la  Q</w:t>
      </w:r>
      <w:r w:rsidDel="00000000" w:rsidR="00000000" w:rsidRPr="00000000">
        <w:rPr>
          <w:rFonts w:ascii="Calibri" w:cs="Calibri" w:eastAsia="Calibri" w:hAnsi="Calibri"/>
          <w:sz w:val="18"/>
          <w:szCs w:val="18"/>
          <w:rtl w:val="0"/>
        </w:rPr>
        <w:t xml:space="preserve">ualità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Integrato basato sulla UNI EN ISO 9001, 14001 e 45001.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Qualità, l’ambiente e la sicurezza sono infatti elementi principali su cui si gioca il futuro della Società in un Mercato competitivo per poter: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cercare di concretizzare la propria filosofia dell’organizzazione del lavoro aziendale.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stimolare di conseguenza lo staff aziendale ad una più attenta partecipazione alla vita </w:t>
      </w:r>
      <w:r w:rsidDel="00000000" w:rsidR="00000000" w:rsidRPr="00000000">
        <w:rPr>
          <w:rFonts w:ascii="Calibri" w:cs="Calibri" w:eastAsia="Calibri" w:hAnsi="Calibri"/>
          <w:sz w:val="16"/>
          <w:szCs w:val="16"/>
          <w:rtl w:val="0"/>
        </w:rPr>
        <w:t xml:space="preserve">dell'Azienda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stessa.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cercare di dare più coesione possibile ai vari reparti produttivi dell’Azienda, coinvolgendoli in tale modo in un migliore rapporto di collaborazione reciproca.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porsi diversamente nei confronti del Cliente, privilegiando i criteri di efficienza ed efficacia controllata, senza tuttavia trascurare l’economicità della gestione aziendale stessa, elemento basilare per la sopravvivenza di realtà come la nostra.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monitorare, in maniera puntuale, qualsiasi evento negativo cercando di dare maggiore soddisfazione possibile alla clientela.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gestire al meglio ed in maniera puntuale le problematiche relative alla Sicurezza ed all’Ambiente anche innovando i prodotti considerando tali aspetti.</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cercare di far crescere l’Azienda affinché possa essere innovativa e flessibile, capace cioè di adeguarsi e ridisegnarsi continuamente in base alle necessità e richieste dal mercato e dalla clientela relativa.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Affrontare e sviluppare le tematiche in ambito di sostenibilità (rispetto ambiente, gestione risorse energetiche e welfare aziendale).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Società si è posta quindi degli obiettivi ambiziosi su cui basare la propria Politica che la Direzione ha individuato in: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Conseguimento di una adeguata collocazione nel proprio settore di mercato;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Promozione di tutte le iniziative atte al circolo virtuoso del miglioramento continuo con approccio sistematico al metodo pianificare, attuare, </w:t>
      </w:r>
      <w:r w:rsidDel="00000000" w:rsidR="00000000" w:rsidRPr="00000000">
        <w:rPr>
          <w:rFonts w:ascii="Calibri" w:cs="Calibri" w:eastAsia="Calibri" w:hAnsi="Calibri"/>
          <w:sz w:val="16"/>
          <w:szCs w:val="16"/>
          <w:rtl w:val="0"/>
        </w:rPr>
        <w:t xml:space="preserve">controllare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 riesaminare; tutto questo nell’ottica di uno sviluppo ecocompatibile, della razionalizzazione delle risorse, della qualità del prodotto, della sicurezza sul posto di lavoro e della massima trasparenza pubblica.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Elevato livello qualitativo dei propri prodotti, mirato al raggiungimento della soddisfazione da parte dei Clienti;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Prevenzione degli infortuni e delle malattie e al miglioramento continuo nella gestione e nelle performance della sicurezza;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Individuazione delle attività ritenute rilevanti ai fini del rispetto dei requisiti qualitativi contrattuali, con lo scopo di mantenerle sotto controllo;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Accettazione dei soli contratti per i quali possa essere assicurato il completo rispetto dei requisiti qualitativi in funzione del Know-how e dell’attrezzatura aziendale;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Ricerca e Qualificazione dei Fornitori di prodotti/servizi ritenuti critici per la Qualità, la Sicurezza e il rispetto dell’Ambiente, impostando con tali fornitori un rapporto di reciproca collaborazione e fiducia;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Portare l’Azienda ad un livello di Qualità e rispetto di tutta la legislazione dell’ambiente e della sicurezza tale da poter essere qualificata dai propri Clienti e certificata dagli appositi Enti accreditati;</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Valorizzazione delle risorse umane per stimolare la partecipazione del personale al miglioramento, alla sicurezza e la sensibilizzazione ai valori ambientali;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284"/>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Costante miglioramento dell’immagine aziendale.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bl>
      <w:tblPr>
        <w:tblStyle w:val="Table1"/>
        <w:tblW w:w="70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4"/>
        <w:gridCol w:w="3524"/>
        <w:tblGridChange w:id="0">
          <w:tblGrid>
            <w:gridCol w:w="3524"/>
            <w:gridCol w:w="3524"/>
          </w:tblGrid>
        </w:tblGridChange>
      </w:tblGrid>
      <w:tr>
        <w:trPr>
          <w:cantSplit w:val="0"/>
          <w:tblHeader w:val="0"/>
        </w:trPr>
        <w:tc>
          <w:tcPr>
            <w:shd w:fill="deeaf6"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OBIETTIVI A BREVE</w:t>
            </w:r>
          </w:p>
        </w:tc>
        <w:tc>
          <w:tcPr>
            <w:shd w:fill="deeaf6" w:val="cle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OBIETTIVI MEDIO/LUNGO</w:t>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Certificazione 14001 e 45001</w:t>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Fidelizzare una clientela più ampia</w:t>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Tali obiettivi sono condivisi da tutto il personale che, oltre ad impegnarsi per la corretta gestione del Sistema, fornisce anche degli stimoli alla Direzione per l’implementazione ed il miglioramento continuo dello stesso.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Consiglio di Amministrazione, in occasione dei riesami periodici, stabilisce di volta in volta le migliori strategie aziendali mirate all’evoluzione continua degli obiettivi primari e del proprio sistema di gestione; definisce inoltre gli obiettivi specifici e gli impegni relativi alla Politica, destinando opportune ed adeguate risorse tecniche, umane e quindi economiche.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Direzione promuove quindi la diffusione delle decisioni intraprese nei confronti di tutto il personale assicurandosi che siano comprese, condivise ed attuate a tutti i livelli.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Data: 15/04/2024</w:t>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737" w:right="737" w:header="284" w:footer="5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437.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906"/>
      <w:gridCol w:w="5122"/>
      <w:gridCol w:w="2409"/>
      <w:tblGridChange w:id="0">
        <w:tblGrid>
          <w:gridCol w:w="2906"/>
          <w:gridCol w:w="5122"/>
          <w:gridCol w:w="2409"/>
        </w:tblGrid>
      </w:tblGridChange>
    </w:tblGrid>
    <w:tr>
      <w:trPr>
        <w:cantSplit w:val="1"/>
        <w:trHeight w:val="963" w:hRule="atLeast"/>
        <w:tblHeader w:val="0"/>
      </w:trPr>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420495" cy="70866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0495" cy="708660"/>
                        </a:xfrm>
                        <a:prstGeom prst="rect"/>
                        <a:ln/>
                      </pic:spPr>
                    </pic:pic>
                  </a:graphicData>
                </a:graphic>
              </wp:inline>
            </w:drawing>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POLITICA QUALITA’, AMBIENTE E SICUREZZA</w:t>
          </w:r>
          <w:r w:rsidDel="00000000" w:rsidR="00000000" w:rsidRPr="00000000">
            <w:rPr>
              <w:rtl w:val="0"/>
            </w:rPr>
          </w:r>
        </w:p>
      </w:tc>
      <w:tc>
        <w:tcPr>
          <w:tcBorders>
            <w:left w:color="000000" w:space="0" w:sz="12"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 03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Pagina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63900640"/>
      <w:numFmt w:val="bullet"/>
      <w:lvlText w:val="●"/>
      <w:lvlJc w:val="left"/>
      <w:pPr>
        <w:ind w:left="568" w:hanging="284"/>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he-IL" w:eastAsia="it-IT" w:val="it-IT"/>
    </w:rPr>
  </w:style>
  <w:style w:type="paragraph" w:styleId="Titolo1">
    <w:name w:val="Titolo 1"/>
    <w:basedOn w:val="Normale"/>
    <w:next w:val="Normale"/>
    <w:autoRedefine w:val="0"/>
    <w:hidden w:val="0"/>
    <w:qFormat w:val="0"/>
    <w:pPr>
      <w:keepNext w:val="1"/>
      <w:suppressAutoHyphens w:val="1"/>
      <w:spacing w:after="60" w:before="120" w:line="1" w:lineRule="atLeast"/>
      <w:ind w:left="74" w:leftChars="-1" w:rightChars="0" w:firstLineChars="-1"/>
      <w:jc w:val="center"/>
      <w:textDirection w:val="btLr"/>
      <w:textAlignment w:val="top"/>
      <w:outlineLvl w:val="0"/>
    </w:pPr>
    <w:rPr>
      <w:b w:val="1"/>
      <w:w w:val="100"/>
      <w:position w:val="-1"/>
      <w:effect w:val="none"/>
      <w:vertAlign w:val="baseline"/>
      <w:cs w:val="0"/>
      <w:em w:val="none"/>
      <w:lang w:bidi="he-IL"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jc w:val="right"/>
      <w:textDirection w:val="btLr"/>
      <w:textAlignment w:val="top"/>
      <w:outlineLvl w:val="1"/>
    </w:pPr>
    <w:rPr>
      <w:b w:val="1"/>
      <w:w w:val="100"/>
      <w:position w:val="-1"/>
      <w:effect w:val="none"/>
      <w:vertAlign w:val="baseline"/>
      <w:cs w:val="0"/>
      <w:em w:val="none"/>
      <w:lang w:bidi="he-IL"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he-IL"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he-IL"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mq">
    <w:name w:val="mq"/>
    <w:basedOn w:val="Normale"/>
    <w:next w:val="mq"/>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4"/>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he-IL"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M/vZMpjHf5EAB2ZqoTPxctvOw==">CgMxLjA4AHIhMVZQTV85UUp2Xzg4c3MxOWdyZjB6TmY2VU1xczVyd3d0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2024-11-11T05:52:00Z</dcterms:created>
  <dc:creator>Iso Engineering</dc:creator>
</cp:coreProperties>
</file>